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F11ECE" w:rsidP="00F42E11">
      <w:pPr>
        <w:ind w:left="0"/>
        <w:jc w:val="center"/>
        <w:rPr>
          <w:b/>
        </w:rPr>
      </w:pPr>
      <w:r w:rsidRPr="00F11ECE">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75pt;height:58.5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76663D">
        <w:trPr>
          <w:trHeight w:val="576"/>
        </w:trPr>
        <w:tc>
          <w:tcPr>
            <w:tcW w:w="2250" w:type="dxa"/>
            <w:vAlign w:val="center"/>
          </w:tcPr>
          <w:p w:rsidR="00F42E11" w:rsidRPr="00D156E6" w:rsidRDefault="00662B55" w:rsidP="0076663D">
            <w:pPr>
              <w:ind w:left="0"/>
              <w:jc w:val="center"/>
              <w:rPr>
                <w:rFonts w:ascii="Calibri" w:hAnsi="Calibri"/>
                <w:b/>
                <w:sz w:val="22"/>
                <w:szCs w:val="22"/>
              </w:rPr>
            </w:pPr>
            <w:r>
              <w:rPr>
                <w:rFonts w:ascii="Calibri" w:hAnsi="Calibri"/>
                <w:b/>
                <w:sz w:val="22"/>
                <w:szCs w:val="22"/>
              </w:rPr>
              <w:t>EDLD 53</w:t>
            </w:r>
            <w:r w:rsidR="00DC3187">
              <w:rPr>
                <w:rFonts w:ascii="Calibri" w:hAnsi="Calibri"/>
                <w:b/>
                <w:sz w:val="22"/>
                <w:szCs w:val="22"/>
              </w:rPr>
              <w:t>33</w:t>
            </w:r>
          </w:p>
        </w:tc>
        <w:tc>
          <w:tcPr>
            <w:tcW w:w="3966" w:type="dxa"/>
            <w:vAlign w:val="center"/>
          </w:tcPr>
          <w:p w:rsidR="00F42E11" w:rsidRPr="00D156E6" w:rsidRDefault="00DC3187" w:rsidP="0076663D">
            <w:pPr>
              <w:ind w:left="0"/>
              <w:jc w:val="center"/>
              <w:rPr>
                <w:rFonts w:ascii="Calibri" w:hAnsi="Calibri"/>
                <w:b/>
                <w:sz w:val="22"/>
                <w:szCs w:val="22"/>
              </w:rPr>
            </w:pPr>
            <w:r>
              <w:rPr>
                <w:rFonts w:ascii="Calibri" w:hAnsi="Calibri"/>
                <w:b/>
                <w:sz w:val="22"/>
                <w:szCs w:val="22"/>
              </w:rPr>
              <w:t>Leadership for Accountability</w:t>
            </w:r>
          </w:p>
        </w:tc>
        <w:tc>
          <w:tcPr>
            <w:tcW w:w="2604" w:type="dxa"/>
            <w:vAlign w:val="center"/>
          </w:tcPr>
          <w:p w:rsidR="00F42E11" w:rsidRPr="00D156E6" w:rsidRDefault="00DC3187" w:rsidP="0076663D">
            <w:pPr>
              <w:ind w:left="0"/>
              <w:jc w:val="center"/>
              <w:rPr>
                <w:rFonts w:ascii="Calibri" w:hAnsi="Calibri"/>
                <w:b/>
                <w:sz w:val="22"/>
                <w:szCs w:val="22"/>
              </w:rPr>
            </w:pPr>
            <w:r>
              <w:rPr>
                <w:rFonts w:ascii="Calibri" w:hAnsi="Calibri"/>
                <w:b/>
                <w:sz w:val="22"/>
                <w:szCs w:val="22"/>
              </w:rPr>
              <w:t>25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1E4E29">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p w:rsidR="00F42E11" w:rsidRPr="00D156E6" w:rsidRDefault="00F42E11" w:rsidP="008A1E5C">
            <w:pPr>
              <w:ind w:left="0"/>
              <w:rPr>
                <w:rFonts w:ascii="Calibri" w:hAnsi="Calibri"/>
                <w:sz w:val="18"/>
                <w:szCs w:val="18"/>
              </w:rPr>
            </w:pPr>
          </w:p>
        </w:tc>
        <w:tc>
          <w:tcPr>
            <w:tcW w:w="6570" w:type="dxa"/>
          </w:tcPr>
          <w:p w:rsidR="00DC3187" w:rsidRDefault="00DC3187" w:rsidP="0076663D">
            <w:pPr>
              <w:numPr>
                <w:ilvl w:val="0"/>
                <w:numId w:val="2"/>
              </w:numPr>
              <w:ind w:left="229" w:hanging="180"/>
              <w:rPr>
                <w:sz w:val="20"/>
                <w:szCs w:val="20"/>
              </w:rPr>
            </w:pPr>
            <w:r w:rsidRPr="00AA1BD9">
              <w:rPr>
                <w:sz w:val="20"/>
                <w:szCs w:val="20"/>
              </w:rPr>
              <w:t xml:space="preserve">Students create a personal vision of leadership.                      </w:t>
            </w:r>
          </w:p>
          <w:p w:rsidR="0076663D" w:rsidRPr="00DC3187" w:rsidRDefault="00DC3187" w:rsidP="0076663D">
            <w:pPr>
              <w:numPr>
                <w:ilvl w:val="0"/>
                <w:numId w:val="2"/>
              </w:numPr>
              <w:ind w:left="229" w:hanging="180"/>
              <w:rPr>
                <w:rFonts w:ascii="Calibri" w:hAnsi="Calibri"/>
                <w:sz w:val="18"/>
                <w:szCs w:val="18"/>
              </w:rPr>
            </w:pPr>
            <w:r w:rsidRPr="00AA1BD9">
              <w:rPr>
                <w:sz w:val="20"/>
                <w:szCs w:val="20"/>
              </w:rPr>
              <w:t xml:space="preserve">Students attend a Site-Based Decision-Making (SBDM) meeting, record reflections, and interview the principal and one other staff member regarding collaboration, consensus building strategies, ethical relationships, typical agenda items, etc.         </w:t>
            </w:r>
          </w:p>
          <w:p w:rsidR="00DC3187" w:rsidRPr="00DC3187" w:rsidRDefault="00DC3187" w:rsidP="0076663D">
            <w:pPr>
              <w:numPr>
                <w:ilvl w:val="0"/>
                <w:numId w:val="2"/>
              </w:numPr>
              <w:ind w:left="229" w:hanging="180"/>
              <w:rPr>
                <w:rFonts w:ascii="Calibri" w:hAnsi="Calibri"/>
                <w:sz w:val="18"/>
                <w:szCs w:val="18"/>
              </w:rPr>
            </w:pPr>
            <w:r w:rsidRPr="00AA1BD9">
              <w:rPr>
                <w:sz w:val="20"/>
                <w:szCs w:val="20"/>
              </w:rPr>
              <w:t>Students demonstrate leadership for accountability by researching best practices, including specific professional development to address a target area and list the strategies and rationale for using each strategy.</w:t>
            </w:r>
          </w:p>
          <w:p w:rsidR="00DC3187" w:rsidRPr="00EF056D" w:rsidRDefault="00EF056D" w:rsidP="0076663D">
            <w:pPr>
              <w:numPr>
                <w:ilvl w:val="0"/>
                <w:numId w:val="2"/>
              </w:numPr>
              <w:ind w:left="229" w:hanging="180"/>
              <w:rPr>
                <w:rFonts w:ascii="Calibri" w:hAnsi="Calibri"/>
                <w:sz w:val="18"/>
                <w:szCs w:val="18"/>
              </w:rPr>
            </w:pPr>
            <w:r w:rsidRPr="00AA1BD9">
              <w:rPr>
                <w:sz w:val="20"/>
                <w:szCs w:val="20"/>
              </w:rPr>
              <w:t>Students conduct a data-based needs assessment. Based on the areas of need identified, students create a campus action plan to address the needs identified including professional development plans, allocation of resources to support the plan, and any tools needed for school improvement efforts</w:t>
            </w:r>
          </w:p>
          <w:p w:rsidR="00EF056D" w:rsidRPr="00D156E6" w:rsidRDefault="00EF056D" w:rsidP="0076663D">
            <w:pPr>
              <w:numPr>
                <w:ilvl w:val="0"/>
                <w:numId w:val="2"/>
              </w:numPr>
              <w:ind w:left="229" w:hanging="180"/>
              <w:rPr>
                <w:rFonts w:ascii="Calibri" w:hAnsi="Calibri"/>
                <w:sz w:val="18"/>
                <w:szCs w:val="18"/>
              </w:rPr>
            </w:pPr>
            <w:r w:rsidRPr="00AA1BD9">
              <w:rPr>
                <w:sz w:val="20"/>
                <w:szCs w:val="20"/>
              </w:rPr>
              <w:t>Students conduct a data-driven, comprehensive needs assessment using the latest AYP and AEIS data, a multi-year history of this data, and a comparable improvement report.</w:t>
            </w:r>
          </w:p>
        </w:tc>
      </w:tr>
      <w:tr w:rsidR="00F42E11" w:rsidRPr="00D156E6" w:rsidTr="001E4E29">
        <w:tc>
          <w:tcPr>
            <w:tcW w:w="2453" w:type="dxa"/>
          </w:tcPr>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3. How did the </w:t>
            </w:r>
            <w:r w:rsidRPr="00D225E6">
              <w:rPr>
                <w:rFonts w:ascii="Times New Roman" w:hAnsi="Times New Roman" w:cs="Times New Roman"/>
                <w:sz w:val="20"/>
                <w:szCs w:val="20"/>
              </w:rPr>
              <w:lastRenderedPageBreak/>
              <w:t>relationship between the old and new information you learned affect your personal experience with the assignment?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br/>
            </w:r>
            <w:r w:rsidRPr="00D225E6">
              <w:rPr>
                <w:rFonts w:ascii="Times New Roman" w:hAnsi="Times New Roman" w:cs="Times New Roman"/>
                <w:b/>
                <w:sz w:val="20"/>
                <w:szCs w:val="20"/>
                <w:u w:val="single"/>
              </w:rPr>
              <w:lastRenderedPageBreak/>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D225E6" w:rsidP="00D225E6">
            <w:pPr>
              <w:ind w:left="0"/>
              <w:rPr>
                <w:rFonts w:ascii="Calibri" w:hAnsi="Calibri"/>
                <w:sz w:val="18"/>
                <w:szCs w:val="18"/>
              </w:rPr>
            </w:pPr>
            <w:r w:rsidRPr="00D225E6">
              <w:rPr>
                <w:b/>
                <w:bCs/>
                <w:sz w:val="20"/>
                <w:szCs w:val="20"/>
              </w:rPr>
              <w:t xml:space="preserve"> (max. 25 pts.)</w:t>
            </w:r>
          </w:p>
        </w:tc>
        <w:tc>
          <w:tcPr>
            <w:tcW w:w="6570" w:type="dxa"/>
          </w:tcPr>
          <w:p w:rsidR="008349DE" w:rsidRDefault="005831C1" w:rsidP="004B4541">
            <w:pPr>
              <w:spacing w:line="276" w:lineRule="auto"/>
              <w:ind w:left="0" w:firstLine="720"/>
              <w:rPr>
                <w:i/>
                <w:color w:val="000000"/>
              </w:rPr>
            </w:pPr>
            <w:r w:rsidRPr="00A56E9D">
              <w:lastRenderedPageBreak/>
              <w:t xml:space="preserve">What is leadership in a school environment?  This was the overarching question as I began this class. I learned quickly that my personal vision of </w:t>
            </w:r>
            <w:r w:rsidR="004B4541">
              <w:t xml:space="preserve">leadership in </w:t>
            </w:r>
            <w:r w:rsidR="00A56E9D" w:rsidRPr="00A56E9D">
              <w:t xml:space="preserve">education is one that I will use to set the standards of leadership that I want to achieve. </w:t>
            </w:r>
            <w:r w:rsidR="00A56E9D">
              <w:t xml:space="preserve"> I established the following as my personal vision of leadership, </w:t>
            </w:r>
            <w:r w:rsidR="00A56E9D" w:rsidRPr="00A56E9D">
              <w:rPr>
                <w:i/>
                <w:color w:val="000000"/>
              </w:rPr>
              <w:t>I will strive to hold high expectations for the learning community to demonstrate high levels of scholarship, service, leadership, character, and citizenship, and be committed to excellence in teaching and learning with the belief that all students can learn and value that learning is a lifelong experience.</w:t>
            </w:r>
          </w:p>
          <w:p w:rsidR="004B4541" w:rsidRDefault="004B4541" w:rsidP="004B45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76" w:lineRule="auto"/>
              <w:ind w:left="43" w:firstLine="562"/>
              <w:rPr>
                <w:noProof/>
              </w:rPr>
            </w:pPr>
            <w:r w:rsidRPr="00F843FC">
              <w:t xml:space="preserve">The </w:t>
            </w:r>
            <w:r>
              <w:t xml:space="preserve">principal is the leader of the school.  We look to the principal for guidance and support in all aspects of the learning environment. Without a personal vision, I believe the principal would struggle to communicate clear expectations to staff and </w:t>
            </w:r>
            <w:r>
              <w:lastRenderedPageBreak/>
              <w:t xml:space="preserve">students.  The principal’s personal vision will help the other participants of the school vision and mission to have a starting point to develop a vision that aligns well with the leader of the school and therefore have the support needed to articulate and communicate the group vision to the public. Jones states, “The vision must be one that all members can embrace. Adoption of a vision becomes an evolutionary process. Communication and collaboration are important among all ‘stakeholders’, and the principal is continuously the promoter and chief investigator”, </w:t>
            </w:r>
            <w:r>
              <w:rPr>
                <w:noProof/>
              </w:rPr>
              <w:t>(Jones, 2007).</w:t>
            </w:r>
            <w:r w:rsidR="00D14C21">
              <w:rPr>
                <w:noProof/>
              </w:rPr>
              <w:t xml:space="preserve"> </w:t>
            </w:r>
          </w:p>
          <w:p w:rsidR="00D14C21" w:rsidRDefault="004B4541" w:rsidP="00D14C21">
            <w:pPr>
              <w:spacing w:line="276" w:lineRule="auto"/>
              <w:ind w:left="49" w:firstLine="720"/>
            </w:pPr>
            <w:r>
              <w:rPr>
                <w:noProof/>
              </w:rPr>
              <w:t>On approach we learned about was the effectivve use of a Site-Based Decsion Making Committee (SBDM)</w:t>
            </w:r>
            <w:r w:rsidR="00D14C21">
              <w:rPr>
                <w:noProof/>
              </w:rPr>
              <w:t xml:space="preserve">. </w:t>
            </w:r>
            <w:r w:rsidR="00D14C21">
              <w:t>SDBM</w:t>
            </w:r>
            <w:r w:rsidR="00D14C21" w:rsidRPr="00D74E34">
              <w:t xml:space="preserve"> is an important step for schools</w:t>
            </w:r>
            <w:r w:rsidR="00D14C21">
              <w:t xml:space="preserve"> in the process of planning and making changes to affect student learning. In addition, state law requires a SBDM committee to assist in the establishment and review of campus educational plans, goals, performance objectives, and major classroom instructional programs. To get better insight into the committee’s in my local district I interviewed a campus principal and a member of a SBDM committee. I learned about my local campus approach to the committee which is not that standard but does accomplish the underlying goals. According to Zepeda we are following a mandate of change.  He states, “Although final responsibility for school improvement falls to the principal, building culture can never be built through the sole efforts of the principal” </w:t>
            </w:r>
            <w:r w:rsidR="00D14C21">
              <w:rPr>
                <w:noProof/>
              </w:rPr>
              <w:t>(p. 43)</w:t>
            </w:r>
            <w:r w:rsidR="00D14C21">
              <w:t xml:space="preserve">. The principal does gain consensus and guidance for all campus changes but assumes ultimate responsibility for communicating and setting the expectations for any changes. </w:t>
            </w:r>
          </w:p>
          <w:p w:rsidR="00D14C21" w:rsidRDefault="00D14C21" w:rsidP="00D14C21">
            <w:pPr>
              <w:spacing w:line="276" w:lineRule="auto"/>
              <w:ind w:left="49" w:firstLine="720"/>
            </w:pPr>
            <w:r>
              <w:t xml:space="preserve">As a result of this course I have learned about the various types of data mining that is necessary to determine where changes are needed. </w:t>
            </w:r>
            <w:r w:rsidR="002305FB">
              <w:t>One way to use the data and make effective changes is by using the SMART goal approach.  At this point in my career as an intern I have not proposed any changes so I would like to have more practice in this area. I did research and ultimately attend a workshop on Project Based Learning. I am now able to see an effective format to apply the SMART goal approach to help staff and students plan learning opportunities that will affect student learning. The use of PBL and SMART goals represent Best Practice approaches to changing learning formats. Results of a change I propose and the use of the methods will determined by personal action.</w:t>
            </w:r>
          </w:p>
          <w:p w:rsidR="004B4541" w:rsidRDefault="004B4541" w:rsidP="004B45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76" w:lineRule="auto"/>
              <w:ind w:left="43" w:firstLine="562"/>
              <w:rPr>
                <w:noProof/>
              </w:rPr>
            </w:pPr>
          </w:p>
          <w:p w:rsidR="004B4541" w:rsidRDefault="002305FB" w:rsidP="002305FB">
            <w:pPr>
              <w:pStyle w:val="Bibliography"/>
              <w:ind w:hanging="720"/>
            </w:pPr>
            <w:proofErr w:type="spellStart"/>
            <w:r w:rsidRPr="002305FB">
              <w:lastRenderedPageBreak/>
              <w:t>Edutopia</w:t>
            </w:r>
            <w:proofErr w:type="spellEnd"/>
            <w:r w:rsidRPr="002305FB">
              <w:t xml:space="preserve">. (2007, October 19). </w:t>
            </w:r>
            <w:r w:rsidRPr="002305FB">
              <w:rPr>
                <w:i/>
                <w:iCs/>
              </w:rPr>
              <w:t>How does project-based learning work?</w:t>
            </w:r>
            <w:r w:rsidRPr="002305FB">
              <w:t xml:space="preserve"> Retrieved June 6, 2011, from </w:t>
            </w:r>
            <w:proofErr w:type="spellStart"/>
            <w:r w:rsidRPr="002305FB">
              <w:t>Edutopia</w:t>
            </w:r>
            <w:proofErr w:type="spellEnd"/>
            <w:r w:rsidRPr="002305FB">
              <w:t>: http://www.edutopia.org/t</w:t>
            </w:r>
            <w:r w:rsidRPr="002305FB">
              <w:t>e</w:t>
            </w:r>
            <w:r w:rsidRPr="002305FB">
              <w:t>aching-module-pbl-how</w:t>
            </w:r>
          </w:p>
          <w:p w:rsidR="002305FB" w:rsidRPr="002305FB" w:rsidRDefault="002305FB" w:rsidP="002305FB"/>
          <w:p w:rsidR="004B4541" w:rsidRDefault="004B4541" w:rsidP="004B4541">
            <w:pPr>
              <w:pStyle w:val="Bibliography"/>
              <w:ind w:hanging="720"/>
            </w:pPr>
            <w:r w:rsidRPr="002305FB">
              <w:t xml:space="preserve">Jones, L. (2007, December 17). </w:t>
            </w:r>
            <w:r w:rsidRPr="002305FB">
              <w:rPr>
                <w:i/>
                <w:iCs/>
              </w:rPr>
              <w:t>The importance of visions for schools and school improvement.</w:t>
            </w:r>
            <w:r w:rsidRPr="002305FB">
              <w:t xml:space="preserve"> Retrieved May 23, 2011, from </w:t>
            </w:r>
            <w:r w:rsidR="002305FB" w:rsidRPr="002305FB">
              <w:t>http://cnx.org/content/m15634/1.1/</w:t>
            </w:r>
          </w:p>
          <w:p w:rsidR="002305FB" w:rsidRPr="002305FB" w:rsidRDefault="002305FB" w:rsidP="002305FB"/>
          <w:p w:rsidR="004B4541" w:rsidRPr="002305FB" w:rsidRDefault="004B4541" w:rsidP="004B4541">
            <w:pPr>
              <w:pStyle w:val="Bibliography"/>
              <w:ind w:hanging="720"/>
            </w:pPr>
            <w:r w:rsidRPr="002305FB">
              <w:t xml:space="preserve">Zepeda, S. (2004). </w:t>
            </w:r>
            <w:r w:rsidR="00D14C21" w:rsidRPr="002305FB">
              <w:rPr>
                <w:i/>
                <w:iCs/>
              </w:rPr>
              <w:t>Instructional</w:t>
            </w:r>
            <w:r w:rsidRPr="002305FB">
              <w:rPr>
                <w:i/>
                <w:iCs/>
              </w:rPr>
              <w:t xml:space="preserve"> </w:t>
            </w:r>
            <w:r w:rsidR="00D14C21" w:rsidRPr="002305FB">
              <w:rPr>
                <w:i/>
                <w:iCs/>
              </w:rPr>
              <w:t>leadership</w:t>
            </w:r>
            <w:r w:rsidRPr="002305FB">
              <w:rPr>
                <w:i/>
                <w:iCs/>
              </w:rPr>
              <w:t xml:space="preserve"> for school improvement.</w:t>
            </w:r>
            <w:r w:rsidRPr="002305FB">
              <w:t xml:space="preserve"> Larchmont: Eye on Education.</w:t>
            </w:r>
          </w:p>
          <w:p w:rsidR="004B4541" w:rsidRDefault="004B4541" w:rsidP="004B45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76" w:lineRule="auto"/>
              <w:ind w:left="43" w:firstLine="562"/>
            </w:pPr>
          </w:p>
          <w:p w:rsidR="004B4541" w:rsidRPr="004B4541" w:rsidRDefault="004B4541" w:rsidP="00A56E9D">
            <w:pPr>
              <w:spacing w:line="276" w:lineRule="auto"/>
              <w:ind w:left="0" w:firstLine="720"/>
            </w:pPr>
          </w:p>
        </w:tc>
      </w:tr>
      <w:tr w:rsidR="005831C1" w:rsidRPr="00D156E6" w:rsidTr="001E4E29">
        <w:tc>
          <w:tcPr>
            <w:tcW w:w="2453" w:type="dxa"/>
          </w:tcPr>
          <w:p w:rsidR="005831C1" w:rsidRPr="00D225E6" w:rsidRDefault="005831C1" w:rsidP="00D225E6">
            <w:pPr>
              <w:pStyle w:val="ListParagraph"/>
              <w:spacing w:before="100" w:after="100" w:line="240" w:lineRule="auto"/>
              <w:ind w:left="0" w:right="144"/>
              <w:rPr>
                <w:rFonts w:ascii="Times New Roman" w:hAnsi="Times New Roman" w:cs="Times New Roman"/>
                <w:b/>
                <w:sz w:val="20"/>
                <w:szCs w:val="20"/>
                <w:u w:val="single"/>
              </w:rPr>
            </w:pPr>
          </w:p>
        </w:tc>
        <w:tc>
          <w:tcPr>
            <w:tcW w:w="6570" w:type="dxa"/>
          </w:tcPr>
          <w:p w:rsidR="005831C1" w:rsidRPr="005831C1" w:rsidRDefault="005831C1" w:rsidP="0076663D">
            <w:pPr>
              <w:ind w:left="0"/>
              <w:rPr>
                <w:rFonts w:ascii="Calibri" w:hAnsi="Calibri"/>
              </w:rPr>
            </w:pPr>
          </w:p>
        </w:tc>
      </w:tr>
    </w:tbl>
    <w:p w:rsidR="00296FD8" w:rsidRDefault="00296FD8" w:rsidP="00F42E11">
      <w:pPr>
        <w:ind w:left="0"/>
      </w:pPr>
    </w:p>
    <w:sectPr w:rsidR="00296FD8" w:rsidSect="001E4E2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07B35"/>
    <w:multiLevelType w:val="hybridMultilevel"/>
    <w:tmpl w:val="F19A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75284A"/>
    <w:multiLevelType w:val="hybridMultilevel"/>
    <w:tmpl w:val="8CCAAE4E"/>
    <w:lvl w:ilvl="0" w:tplc="0409000F">
      <w:start w:val="1"/>
      <w:numFmt w:val="decimal"/>
      <w:lvlText w:val="%1."/>
      <w:lvlJc w:val="lef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55EE4"/>
    <w:rsid w:val="001E4E29"/>
    <w:rsid w:val="00202F6B"/>
    <w:rsid w:val="002305FB"/>
    <w:rsid w:val="00296FD8"/>
    <w:rsid w:val="00470808"/>
    <w:rsid w:val="004B4541"/>
    <w:rsid w:val="005831C1"/>
    <w:rsid w:val="005F1F51"/>
    <w:rsid w:val="00662B55"/>
    <w:rsid w:val="0076663D"/>
    <w:rsid w:val="008349DE"/>
    <w:rsid w:val="008A1E5C"/>
    <w:rsid w:val="00A56E9D"/>
    <w:rsid w:val="00A63C5A"/>
    <w:rsid w:val="00B178A0"/>
    <w:rsid w:val="00D14C21"/>
    <w:rsid w:val="00D225E6"/>
    <w:rsid w:val="00DC3187"/>
    <w:rsid w:val="00E76917"/>
    <w:rsid w:val="00EF056D"/>
    <w:rsid w:val="00F11ECE"/>
    <w:rsid w:val="00F42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D225E6"/>
    <w:pPr>
      <w:spacing w:line="276" w:lineRule="auto"/>
    </w:pPr>
    <w:rPr>
      <w:rFonts w:ascii="Calibri" w:eastAsia="Times New Roman" w:hAnsi="Calibri" w:cs="Calibri"/>
      <w:sz w:val="22"/>
      <w:szCs w:val="22"/>
    </w:rPr>
  </w:style>
  <w:style w:type="paragraph" w:styleId="NormalWeb">
    <w:name w:val="Normal (Web)"/>
    <w:basedOn w:val="Normal"/>
    <w:uiPriority w:val="99"/>
    <w:unhideWhenUsed/>
    <w:rsid w:val="008349DE"/>
    <w:pPr>
      <w:spacing w:before="100" w:beforeAutospacing="1" w:after="100" w:afterAutospacing="1"/>
      <w:ind w:left="0"/>
    </w:pPr>
    <w:rPr>
      <w:rFonts w:eastAsia="Times New Roman"/>
      <w:lang w:bidi="en-US"/>
    </w:rPr>
  </w:style>
  <w:style w:type="paragraph" w:styleId="Bibliography">
    <w:name w:val="Bibliography"/>
    <w:basedOn w:val="Normal"/>
    <w:next w:val="Normal"/>
    <w:uiPriority w:val="37"/>
    <w:unhideWhenUsed/>
    <w:rsid w:val="00E76917"/>
  </w:style>
  <w:style w:type="character" w:styleId="Hyperlink">
    <w:name w:val="Hyperlink"/>
    <w:basedOn w:val="DefaultParagraphFont"/>
    <w:uiPriority w:val="99"/>
    <w:unhideWhenUsed/>
    <w:rsid w:val="002305FB"/>
    <w:rPr>
      <w:color w:val="0000FF" w:themeColor="hyperlink"/>
      <w:u w:val="single"/>
    </w:rPr>
  </w:style>
  <w:style w:type="character" w:styleId="FollowedHyperlink">
    <w:name w:val="FollowedHyperlink"/>
    <w:basedOn w:val="DefaultParagraphFont"/>
    <w:uiPriority w:val="99"/>
    <w:semiHidden/>
    <w:unhideWhenUsed/>
    <w:rsid w:val="002305F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1</b:RefOrder>
  </b:Source>
  <b:Source>
    <b:Tag>Sol07</b:Tag>
    <b:SourceType>Book</b:SourceType>
    <b:Guid>{C985011F-8DDB-4403-A22D-17F1FDABC005}</b:Guid>
    <b:LCID>0</b:LCID>
    <b:Author>
      <b:Author>
        <b:NameList>
          <b:Person>
            <b:Last>Solomom</b:Last>
            <b:First>Gwen</b:First>
          </b:Person>
          <b:Person>
            <b:Last>Schrum</b:Last>
            <b:First>Lynne</b:First>
          </b:Person>
        </b:NameList>
      </b:Author>
    </b:Author>
    <b:Title>Web 2.0 - New Tools, New Schools</b:Title>
    <b:Year>2007</b:Year>
    <b:City>WAshington, D.C.</b:City>
    <b:Publisher>International Society for Technology in Education</b:Publisher>
    <b:RefOrder>2</b:RefOrder>
  </b:Source>
</b:Sources>
</file>

<file path=customXml/itemProps1.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7FC6D4-1C0A-40EB-8BF5-FA78F998D635}">
  <ds:schemaRefs>
    <ds:schemaRef ds:uri="http://schemas.microsoft.com/office/2006/metadata/properties"/>
  </ds:schemaRefs>
</ds:datastoreItem>
</file>

<file path=customXml/itemProps5.xml><?xml version="1.0" encoding="utf-8"?>
<ds:datastoreItem xmlns:ds="http://schemas.openxmlformats.org/officeDocument/2006/customXml" ds:itemID="{D9324E1C-609B-4F77-AC89-C0C6A24F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B Reichert</cp:lastModifiedBy>
  <cp:revision>3</cp:revision>
  <dcterms:created xsi:type="dcterms:W3CDTF">2013-03-04T16:26:00Z</dcterms:created>
  <dcterms:modified xsi:type="dcterms:W3CDTF">2013-03-18T20:21:00Z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